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7259" w14:textId="77777777" w:rsidR="007A3B42" w:rsidRDefault="007A3B42" w:rsidP="00306E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45B117" w14:textId="04729B29" w:rsidR="000E4F81" w:rsidRPr="004072B1" w:rsidRDefault="00FF3138" w:rsidP="00306E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Position Title – </w:t>
      </w:r>
      <w:r w:rsidR="007343E4">
        <w:rPr>
          <w:rFonts w:ascii="Arial" w:hAnsi="Arial" w:cs="Arial"/>
          <w:b/>
          <w:bCs/>
          <w:sz w:val="28"/>
          <w:szCs w:val="28"/>
        </w:rPr>
        <w:t>Accounts Receivable Specialist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325"/>
        <w:gridCol w:w="7200"/>
      </w:tblGrid>
      <w:tr w:rsidR="00306E0C" w:rsidRPr="00044EB7" w14:paraId="624347D4" w14:textId="77777777" w:rsidTr="00C16128">
        <w:tc>
          <w:tcPr>
            <w:tcW w:w="3325" w:type="dxa"/>
            <w:vAlign w:val="bottom"/>
          </w:tcPr>
          <w:p w14:paraId="1583EF6D" w14:textId="70DA41A7" w:rsidR="00306E0C" w:rsidRPr="00044EB7" w:rsidRDefault="00306E0C" w:rsidP="00C16128">
            <w:pPr>
              <w:rPr>
                <w:rFonts w:ascii="Arial" w:hAnsi="Arial" w:cs="Arial"/>
                <w:b/>
                <w:bCs/>
              </w:rPr>
            </w:pPr>
            <w:r w:rsidRPr="00044EB7">
              <w:rPr>
                <w:rFonts w:ascii="Arial" w:hAnsi="Arial" w:cs="Arial"/>
                <w:b/>
                <w:bCs/>
              </w:rPr>
              <w:t>Job Title and Job Number:</w:t>
            </w:r>
          </w:p>
        </w:tc>
        <w:tc>
          <w:tcPr>
            <w:tcW w:w="7200" w:type="dxa"/>
          </w:tcPr>
          <w:p w14:paraId="0184E49F" w14:textId="2BD100AE" w:rsidR="00306E0C" w:rsidRPr="00044EB7" w:rsidRDefault="007343E4" w:rsidP="0030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 Specialist</w:t>
            </w:r>
          </w:p>
        </w:tc>
      </w:tr>
      <w:tr w:rsidR="00306E0C" w:rsidRPr="00044EB7" w14:paraId="1B8F537E" w14:textId="77777777" w:rsidTr="00C16128">
        <w:tc>
          <w:tcPr>
            <w:tcW w:w="3325" w:type="dxa"/>
            <w:vAlign w:val="bottom"/>
          </w:tcPr>
          <w:p w14:paraId="4A278654" w14:textId="279544B9" w:rsidR="00306E0C" w:rsidRPr="00044EB7" w:rsidRDefault="00306E0C" w:rsidP="00C16128">
            <w:pPr>
              <w:rPr>
                <w:rFonts w:ascii="Arial" w:hAnsi="Arial" w:cs="Arial"/>
                <w:b/>
                <w:bCs/>
              </w:rPr>
            </w:pPr>
            <w:r w:rsidRPr="00044EB7">
              <w:rPr>
                <w:rFonts w:ascii="Arial" w:hAnsi="Arial" w:cs="Arial"/>
                <w:b/>
                <w:bCs/>
              </w:rPr>
              <w:t>Job Location:</w:t>
            </w:r>
          </w:p>
        </w:tc>
        <w:tc>
          <w:tcPr>
            <w:tcW w:w="7200" w:type="dxa"/>
          </w:tcPr>
          <w:p w14:paraId="6959228C" w14:textId="4C1080F7" w:rsidR="00306E0C" w:rsidRPr="00044EB7" w:rsidRDefault="007343E4" w:rsidP="0030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Remote / Hybrid</w:t>
            </w:r>
          </w:p>
        </w:tc>
      </w:tr>
      <w:tr w:rsidR="00F3590F" w:rsidRPr="00044EB7" w14:paraId="51F67333" w14:textId="77777777" w:rsidTr="00C16128">
        <w:tc>
          <w:tcPr>
            <w:tcW w:w="3325" w:type="dxa"/>
            <w:vAlign w:val="bottom"/>
          </w:tcPr>
          <w:p w14:paraId="28555C4A" w14:textId="5007B6A3" w:rsidR="00F3590F" w:rsidRPr="007A3B42" w:rsidRDefault="00F3590F" w:rsidP="00C16128">
            <w:pPr>
              <w:rPr>
                <w:rFonts w:ascii="Arial" w:hAnsi="Arial" w:cs="Arial"/>
                <w:b/>
                <w:bCs/>
              </w:rPr>
            </w:pPr>
            <w:r w:rsidRPr="007A3B42">
              <w:rPr>
                <w:rFonts w:ascii="Arial" w:hAnsi="Arial" w:cs="Arial"/>
                <w:b/>
                <w:bCs/>
              </w:rPr>
              <w:t>Reports To:</w:t>
            </w:r>
          </w:p>
        </w:tc>
        <w:tc>
          <w:tcPr>
            <w:tcW w:w="7200" w:type="dxa"/>
          </w:tcPr>
          <w:p w14:paraId="6DC24C4F" w14:textId="5F6DEF44" w:rsidR="00F3590F" w:rsidRPr="007A3B42" w:rsidRDefault="007343E4" w:rsidP="00A82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Manger, AR</w:t>
            </w:r>
          </w:p>
        </w:tc>
      </w:tr>
      <w:tr w:rsidR="00A8226D" w:rsidRPr="00044EB7" w14:paraId="2A91534F" w14:textId="77777777" w:rsidTr="00C16128">
        <w:tc>
          <w:tcPr>
            <w:tcW w:w="3325" w:type="dxa"/>
            <w:vAlign w:val="bottom"/>
          </w:tcPr>
          <w:p w14:paraId="6A608602" w14:textId="5FAA235E" w:rsidR="00A8226D" w:rsidRPr="007A3B42" w:rsidRDefault="00A8226D" w:rsidP="00C16128">
            <w:pPr>
              <w:rPr>
                <w:rFonts w:ascii="Arial" w:hAnsi="Arial" w:cs="Arial"/>
                <w:b/>
                <w:bCs/>
              </w:rPr>
            </w:pPr>
            <w:r w:rsidRPr="007A3B42">
              <w:rPr>
                <w:rFonts w:ascii="Arial" w:hAnsi="Arial" w:cs="Arial"/>
                <w:b/>
                <w:bCs/>
              </w:rPr>
              <w:t>Status and Hours:</w:t>
            </w:r>
          </w:p>
        </w:tc>
        <w:tc>
          <w:tcPr>
            <w:tcW w:w="7200" w:type="dxa"/>
          </w:tcPr>
          <w:p w14:paraId="1401F7EF" w14:textId="7C4B3D82" w:rsidR="00A8226D" w:rsidRPr="007A3B42" w:rsidRDefault="007343E4" w:rsidP="00A82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am – 4:30 pm</w:t>
            </w:r>
          </w:p>
        </w:tc>
      </w:tr>
      <w:tr w:rsidR="00306E0C" w:rsidRPr="00044EB7" w14:paraId="5D86463E" w14:textId="77777777" w:rsidTr="00C16128">
        <w:tc>
          <w:tcPr>
            <w:tcW w:w="3325" w:type="dxa"/>
            <w:vAlign w:val="bottom"/>
          </w:tcPr>
          <w:p w14:paraId="2435BC1E" w14:textId="11175C25" w:rsidR="00306E0C" w:rsidRPr="007A3B42" w:rsidRDefault="007A3B42" w:rsidP="00C16128">
            <w:pPr>
              <w:rPr>
                <w:rFonts w:ascii="Arial" w:hAnsi="Arial" w:cs="Arial"/>
                <w:b/>
                <w:bCs/>
              </w:rPr>
            </w:pPr>
            <w:r w:rsidRPr="007A3B42">
              <w:rPr>
                <w:rFonts w:ascii="Arial" w:hAnsi="Arial" w:cs="Arial"/>
                <w:b/>
                <w:bCs/>
              </w:rPr>
              <w:t>Budgeted for Position:</w:t>
            </w:r>
          </w:p>
        </w:tc>
        <w:tc>
          <w:tcPr>
            <w:tcW w:w="7200" w:type="dxa"/>
          </w:tcPr>
          <w:p w14:paraId="3C7E8A23" w14:textId="3FA0FE3F" w:rsidR="00306E0C" w:rsidRPr="007A3B42" w:rsidRDefault="007343E4" w:rsidP="00306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$22.00/hr.</w:t>
            </w:r>
          </w:p>
        </w:tc>
      </w:tr>
      <w:tr w:rsidR="00F55FCD" w:rsidRPr="00044EB7" w14:paraId="229A1346" w14:textId="77777777" w:rsidTr="00C16128">
        <w:tc>
          <w:tcPr>
            <w:tcW w:w="3325" w:type="dxa"/>
            <w:vAlign w:val="bottom"/>
          </w:tcPr>
          <w:p w14:paraId="6F3C932F" w14:textId="64AE89A4" w:rsidR="00F55FCD" w:rsidRPr="007A3B42" w:rsidRDefault="00F55FCD" w:rsidP="00C16128">
            <w:pPr>
              <w:rPr>
                <w:rFonts w:ascii="Arial" w:hAnsi="Arial" w:cs="Arial"/>
                <w:b/>
                <w:bCs/>
              </w:rPr>
            </w:pPr>
            <w:r w:rsidRPr="007A3B42">
              <w:rPr>
                <w:rFonts w:ascii="Arial" w:hAnsi="Arial" w:cs="Arial"/>
                <w:b/>
                <w:bCs/>
              </w:rPr>
              <w:t>Travel:</w:t>
            </w:r>
          </w:p>
        </w:tc>
        <w:tc>
          <w:tcPr>
            <w:tcW w:w="7200" w:type="dxa"/>
          </w:tcPr>
          <w:p w14:paraId="01E7544F" w14:textId="1DC64B4B" w:rsidR="00F55FCD" w:rsidRPr="007A3B42" w:rsidRDefault="007343E4" w:rsidP="00F55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66E8EA6D" w14:textId="77777777" w:rsidR="00CB30B9" w:rsidRDefault="00CB30B9" w:rsidP="00CB30B9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358DD16D" w14:textId="1896A948" w:rsidR="004072B1" w:rsidRPr="00472372" w:rsidRDefault="004072B1" w:rsidP="00CB30B9">
      <w:pPr>
        <w:spacing w:line="240" w:lineRule="auto"/>
        <w:contextualSpacing/>
        <w:rPr>
          <w:rFonts w:ascii="Arial" w:hAnsi="Arial" w:cs="Arial"/>
          <w:b/>
          <w:bCs/>
        </w:rPr>
      </w:pPr>
      <w:r w:rsidRPr="00472372">
        <w:rPr>
          <w:rFonts w:ascii="Arial" w:hAnsi="Arial" w:cs="Arial"/>
          <w:b/>
          <w:bCs/>
        </w:rPr>
        <w:t>Job Summary:</w:t>
      </w:r>
    </w:p>
    <w:p w14:paraId="7862780C" w14:textId="77777777" w:rsidR="00B07087" w:rsidRDefault="00B07087" w:rsidP="00B07087">
      <w:pPr>
        <w:spacing w:after="100" w:line="240" w:lineRule="auto"/>
        <w:rPr>
          <w:rFonts w:ascii="Arial" w:eastAsia="Times New Roman" w:hAnsi="Arial" w:cs="Arial"/>
        </w:rPr>
      </w:pPr>
      <w:r w:rsidRPr="00637BE7">
        <w:rPr>
          <w:rFonts w:ascii="Arial" w:eastAsia="Times New Roman" w:hAnsi="Arial" w:cs="Arial"/>
        </w:rPr>
        <w:t xml:space="preserve">The Accounts Receivable Specialist plays a pivotal role in the financial stability of our billing </w:t>
      </w:r>
      <w:r w:rsidRPr="00472372">
        <w:rPr>
          <w:rFonts w:ascii="Arial" w:eastAsia="Times New Roman" w:hAnsi="Arial" w:cs="Arial"/>
        </w:rPr>
        <w:t>team</w:t>
      </w:r>
      <w:r w:rsidRPr="00637BE7">
        <w:rPr>
          <w:rFonts w:ascii="Arial" w:eastAsia="Times New Roman" w:hAnsi="Arial" w:cs="Arial"/>
        </w:rPr>
        <w:t xml:space="preserve">. This position </w:t>
      </w:r>
      <w:r w:rsidRPr="00472372">
        <w:rPr>
          <w:rFonts w:ascii="Arial" w:eastAsia="Times New Roman" w:hAnsi="Arial" w:cs="Arial"/>
        </w:rPr>
        <w:t>oversees the accounts receivable process, ensures timely and accurate collection of outstanding balances, and maintains</w:t>
      </w:r>
      <w:r w:rsidRPr="00637BE7">
        <w:rPr>
          <w:rFonts w:ascii="Arial" w:eastAsia="Times New Roman" w:hAnsi="Arial" w:cs="Arial"/>
        </w:rPr>
        <w:t xml:space="preserve"> strong relationships with clients, insurance providers, and patients. This role requires meticulous attention to detail, a deep understanding of medical billing practices, and excellent communication skills to navigate the complexities of </w:t>
      </w:r>
      <w:r w:rsidRPr="00472372">
        <w:rPr>
          <w:rFonts w:ascii="Arial" w:eastAsia="Times New Roman" w:hAnsi="Arial" w:cs="Arial"/>
        </w:rPr>
        <w:t>different payer mixes</w:t>
      </w:r>
      <w:r w:rsidRPr="00637BE7">
        <w:rPr>
          <w:rFonts w:ascii="Arial" w:eastAsia="Times New Roman" w:hAnsi="Arial" w:cs="Arial"/>
        </w:rPr>
        <w:t>. If you are passionate about healthcare revenue cycle management and are dedicated to maximizing financial outcomes for our clients, we invite you to join our team as an Accounts Receivable Specialist.</w:t>
      </w:r>
    </w:p>
    <w:p w14:paraId="58551D7E" w14:textId="77777777" w:rsidR="00261A7D" w:rsidRPr="00637BE7" w:rsidRDefault="00261A7D" w:rsidP="00B07087">
      <w:pPr>
        <w:spacing w:after="100" w:line="240" w:lineRule="auto"/>
        <w:rPr>
          <w:rFonts w:ascii="Arial" w:eastAsia="Times New Roman" w:hAnsi="Arial" w:cs="Arial"/>
        </w:rPr>
      </w:pPr>
    </w:p>
    <w:p w14:paraId="6165F60F" w14:textId="5F909310" w:rsidR="00472372" w:rsidRPr="007B3E1D" w:rsidRDefault="004072B1" w:rsidP="00472372">
      <w:pPr>
        <w:spacing w:line="240" w:lineRule="auto"/>
        <w:contextualSpacing/>
        <w:rPr>
          <w:rFonts w:ascii="Arial" w:hAnsi="Arial" w:cs="Arial"/>
          <w:b/>
          <w:bCs/>
        </w:rPr>
      </w:pPr>
      <w:r w:rsidRPr="00472372">
        <w:rPr>
          <w:rFonts w:ascii="Arial" w:hAnsi="Arial" w:cs="Arial"/>
          <w:b/>
          <w:bCs/>
        </w:rPr>
        <w:t>Job Responsibilities:</w:t>
      </w:r>
    </w:p>
    <w:p w14:paraId="1F9D9018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Accurately prepare and submit medical insurance claims for services rendered.</w:t>
      </w:r>
    </w:p>
    <w:p w14:paraId="7AAD98BF" w14:textId="264D82B3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 xml:space="preserve">Monitor </w:t>
      </w:r>
      <w:r w:rsidR="00261A7D" w:rsidRPr="00261A7D">
        <w:rPr>
          <w:rFonts w:ascii="Arial" w:eastAsia="Times New Roman" w:hAnsi="Arial" w:cs="Arial"/>
        </w:rPr>
        <w:t>claims status</w:t>
      </w:r>
      <w:r w:rsidRPr="00261A7D">
        <w:rPr>
          <w:rFonts w:ascii="Arial" w:eastAsia="Times New Roman" w:hAnsi="Arial" w:cs="Arial"/>
        </w:rPr>
        <w:t>, track rejections, and resubmit with necessary corrections.</w:t>
      </w:r>
    </w:p>
    <w:p w14:paraId="071C132A" w14:textId="1182A10A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Investigate and resolve claim denials and discrepancies.</w:t>
      </w:r>
    </w:p>
    <w:p w14:paraId="5B17EF53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Verify patient insurance coverage and eligibility to ensure accurate billing.</w:t>
      </w:r>
    </w:p>
    <w:p w14:paraId="36ACAB7D" w14:textId="0162A25B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Update patient records with insurance information and policy changes.</w:t>
      </w:r>
    </w:p>
    <w:p w14:paraId="193BB23B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Record and reconcile payments received from insurance companies and patients.</w:t>
      </w:r>
    </w:p>
    <w:p w14:paraId="2231306A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Identify and address any discrepancies in payment posting.</w:t>
      </w:r>
    </w:p>
    <w:p w14:paraId="30DD4B60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Analyze accounts receivable aging reports and prioritize collections efforts.</w:t>
      </w:r>
    </w:p>
    <w:p w14:paraId="34A17FFC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Contact patients and insurance companies to follow up on unpaid or overdue balances.</w:t>
      </w:r>
    </w:p>
    <w:p w14:paraId="32B7C5C8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Negotiate and establish payment arrangements with patients when needed.</w:t>
      </w:r>
    </w:p>
    <w:p w14:paraId="4DCE79BB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Respond to patient inquiries regarding billing, insurance claims, and statements.</w:t>
      </w:r>
    </w:p>
    <w:p w14:paraId="0520E423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Provide clear and courteous explanations of billing issues and payment options.</w:t>
      </w:r>
    </w:p>
    <w:p w14:paraId="05CE95ED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Maintain accurate and up-to-date records of billing and collections activities.</w:t>
      </w:r>
    </w:p>
    <w:p w14:paraId="615A4D08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Ensure compliance with healthcare billing regulations, including HIPAA and other relevant laws.</w:t>
      </w:r>
    </w:p>
    <w:p w14:paraId="1779EC22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Generate and analyze reports on accounts receivable performance.</w:t>
      </w:r>
    </w:p>
    <w:p w14:paraId="3B648F3F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Identify trends and suggest process improvements to optimize revenue collection.</w:t>
      </w:r>
    </w:p>
    <w:p w14:paraId="5071A980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Communicate regularly with healthcare providers and clients to provide updates on billing and collections status.</w:t>
      </w:r>
    </w:p>
    <w:p w14:paraId="338086D1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Collaborate with clients to develop strategies for improving revenue cycle management.</w:t>
      </w:r>
    </w:p>
    <w:p w14:paraId="52D14402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Identify opportunities to streamline accounts receivable processes and enhance efficiency.</w:t>
      </w:r>
    </w:p>
    <w:p w14:paraId="15B40346" w14:textId="77777777" w:rsidR="00472372" w:rsidRPr="00261A7D" w:rsidRDefault="00472372" w:rsidP="00261A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Work closely with the billing team, insurance companies, and patients to resolve billing-related issues efficiently.</w:t>
      </w:r>
    </w:p>
    <w:p w14:paraId="65F4BCCC" w14:textId="77777777" w:rsidR="00FF3138" w:rsidRPr="00472372" w:rsidRDefault="00FF3138" w:rsidP="00FF3138">
      <w:pPr>
        <w:spacing w:line="240" w:lineRule="auto"/>
        <w:rPr>
          <w:rFonts w:ascii="Arial" w:hAnsi="Arial" w:cs="Arial"/>
          <w:b/>
          <w:bCs/>
        </w:rPr>
      </w:pPr>
    </w:p>
    <w:p w14:paraId="6F23FF3E" w14:textId="77777777" w:rsidR="00854E68" w:rsidRPr="00472372" w:rsidRDefault="004072B1" w:rsidP="00CB30B9">
      <w:pPr>
        <w:spacing w:line="240" w:lineRule="auto"/>
        <w:contextualSpacing/>
        <w:rPr>
          <w:rFonts w:ascii="Arial" w:hAnsi="Arial" w:cs="Arial"/>
          <w:b/>
          <w:bCs/>
        </w:rPr>
      </w:pPr>
      <w:r w:rsidRPr="00472372">
        <w:rPr>
          <w:rFonts w:ascii="Arial" w:hAnsi="Arial" w:cs="Arial"/>
          <w:b/>
          <w:bCs/>
        </w:rPr>
        <w:t>Required Qualifications:</w:t>
      </w:r>
    </w:p>
    <w:p w14:paraId="36BFBD40" w14:textId="40158CE4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3+ years of billing and coding experience, including 2 years of successful A/R collection and denial management.</w:t>
      </w:r>
    </w:p>
    <w:p w14:paraId="1C23ADE5" w14:textId="7355B2EF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ICD10/CPT/HCPCS - strong knowledge.</w:t>
      </w:r>
    </w:p>
    <w:p w14:paraId="1FD2DE7E" w14:textId="39BE70D6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Medicare &amp; Health Plan coverage determinations and rules.</w:t>
      </w:r>
    </w:p>
    <w:p w14:paraId="77AE595E" w14:textId="59FB9EE0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Demonstrated ability to work under pressure and maintain a professional demeanor.</w:t>
      </w:r>
    </w:p>
    <w:p w14:paraId="76A763EE" w14:textId="7284FFC9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Demonstrated success with collecting A/R and developing relationships with payers.</w:t>
      </w:r>
    </w:p>
    <w:p w14:paraId="0EB19A2C" w14:textId="7290766E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Proven ability to use RCM reports and other analyses.</w:t>
      </w:r>
    </w:p>
    <w:p w14:paraId="4E745570" w14:textId="1BCB3077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lastRenderedPageBreak/>
        <w:t>Strong tech skills for learning new software and EHR.</w:t>
      </w:r>
    </w:p>
    <w:p w14:paraId="5FFE8027" w14:textId="77777777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Superior computer skills - speed and accuracy</w:t>
      </w:r>
    </w:p>
    <w:p w14:paraId="41874989" w14:textId="3D4D1FAF" w:rsidR="00261A7D" w:rsidRPr="00261A7D" w:rsidRDefault="00261A7D" w:rsidP="00261A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61A7D">
        <w:rPr>
          <w:rFonts w:ascii="Arial" w:eastAsia="Times New Roman" w:hAnsi="Arial" w:cs="Arial"/>
        </w:rPr>
        <w:t>Experience with Primary Care is highly preferred.</w:t>
      </w:r>
    </w:p>
    <w:p w14:paraId="72CF5A6F" w14:textId="69694888" w:rsidR="00FF3138" w:rsidRPr="00261A7D" w:rsidRDefault="00FF3138" w:rsidP="00261A7D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1FE39CB6" w14:textId="5D08B614" w:rsidR="004072B1" w:rsidRPr="00472372" w:rsidRDefault="004072B1" w:rsidP="00CB30B9">
      <w:pPr>
        <w:spacing w:line="240" w:lineRule="auto"/>
        <w:contextualSpacing/>
        <w:rPr>
          <w:rFonts w:ascii="Arial" w:hAnsi="Arial" w:cs="Arial"/>
          <w:b/>
          <w:bCs/>
        </w:rPr>
      </w:pPr>
      <w:r w:rsidRPr="00472372">
        <w:rPr>
          <w:rFonts w:ascii="Arial" w:hAnsi="Arial" w:cs="Arial"/>
          <w:b/>
          <w:bCs/>
        </w:rPr>
        <w:t>Preferred Qualifications:</w:t>
      </w:r>
    </w:p>
    <w:p w14:paraId="739C189C" w14:textId="5900C42B" w:rsidR="00FF3138" w:rsidRPr="00995A88" w:rsidRDefault="00261A7D" w:rsidP="00995A8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61A7D">
        <w:rPr>
          <w:rFonts w:ascii="Arial" w:hAnsi="Arial" w:cs="Arial"/>
        </w:rPr>
        <w:t xml:space="preserve">Collaborate MD knowledge. </w:t>
      </w:r>
      <w:r w:rsidR="00FF3138" w:rsidRPr="00261A7D">
        <w:rPr>
          <w:rFonts w:ascii="Arial" w:hAnsi="Arial" w:cs="Arial"/>
        </w:rPr>
        <w:t xml:space="preserve"> </w:t>
      </w:r>
    </w:p>
    <w:p w14:paraId="5289A3CC" w14:textId="77777777" w:rsidR="00FF3138" w:rsidRPr="00995A88" w:rsidRDefault="00FF3138" w:rsidP="00995A88">
      <w:pPr>
        <w:spacing w:line="240" w:lineRule="auto"/>
        <w:ind w:left="360"/>
        <w:rPr>
          <w:rFonts w:ascii="Arial" w:hAnsi="Arial" w:cs="Arial"/>
          <w:b/>
          <w:bCs/>
        </w:rPr>
      </w:pPr>
    </w:p>
    <w:p w14:paraId="276E91B4" w14:textId="71DD60F8" w:rsidR="00CB30B9" w:rsidRPr="00472372" w:rsidRDefault="00CB30B9" w:rsidP="00CB30B9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04F0490F" w14:textId="112F8078" w:rsidR="007A3B42" w:rsidRPr="00472372" w:rsidRDefault="007A3B42" w:rsidP="00CB30B9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66604206" w14:textId="77777777" w:rsidR="007A3B42" w:rsidRPr="00472372" w:rsidRDefault="007A3B42" w:rsidP="00CB30B9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5BE3F47F" w14:textId="1C0E6C0C" w:rsidR="00CB30B9" w:rsidRPr="00472372" w:rsidRDefault="00CD256E" w:rsidP="00CB30B9">
      <w:pPr>
        <w:pStyle w:val="ListParagraph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241AD" wp14:editId="6872ED81">
                <wp:simplePos x="0" y="0"/>
                <wp:positionH relativeFrom="column">
                  <wp:posOffset>3177540</wp:posOffset>
                </wp:positionH>
                <wp:positionV relativeFrom="paragraph">
                  <wp:posOffset>209550</wp:posOffset>
                </wp:positionV>
                <wp:extent cx="2457450" cy="0"/>
                <wp:effectExtent l="7620" t="10795" r="11430" b="8255"/>
                <wp:wrapNone/>
                <wp:docPr id="16528795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C9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0.2pt;margin-top:16.5pt;width:1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259EF" wp14:editId="6180DAE9">
                <wp:simplePos x="0" y="0"/>
                <wp:positionH relativeFrom="column">
                  <wp:posOffset>-7620</wp:posOffset>
                </wp:positionH>
                <wp:positionV relativeFrom="paragraph">
                  <wp:posOffset>209550</wp:posOffset>
                </wp:positionV>
                <wp:extent cx="2457450" cy="0"/>
                <wp:effectExtent l="13335" t="10795" r="5715" b="8255"/>
                <wp:wrapNone/>
                <wp:docPr id="48412186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2DE4" id="AutoShape 3" o:spid="_x0000_s1026" type="#_x0000_t32" style="position:absolute;margin-left:-.6pt;margin-top:16.5pt;width:1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"/>
            </w:pict>
          </mc:Fallback>
        </mc:AlternateContent>
      </w:r>
    </w:p>
    <w:p w14:paraId="7FCBA9B2" w14:textId="61157A40" w:rsidR="004072B1" w:rsidRPr="00472372" w:rsidRDefault="00CB30B9" w:rsidP="007A3B42">
      <w:pPr>
        <w:spacing w:line="240" w:lineRule="auto"/>
        <w:rPr>
          <w:rFonts w:ascii="Arial" w:hAnsi="Arial" w:cs="Arial"/>
        </w:rPr>
      </w:pPr>
      <w:r w:rsidRPr="00472372">
        <w:rPr>
          <w:rFonts w:ascii="Arial" w:hAnsi="Arial" w:cs="Arial"/>
          <w:b/>
          <w:bCs/>
        </w:rPr>
        <w:t>Manager’s Signature</w:t>
      </w:r>
      <w:r w:rsidRPr="00472372">
        <w:rPr>
          <w:rFonts w:ascii="Arial" w:hAnsi="Arial" w:cs="Arial"/>
          <w:b/>
          <w:bCs/>
        </w:rPr>
        <w:tab/>
      </w:r>
      <w:r w:rsidRPr="00472372">
        <w:rPr>
          <w:rFonts w:ascii="Arial" w:hAnsi="Arial" w:cs="Arial"/>
          <w:b/>
          <w:bCs/>
        </w:rPr>
        <w:tab/>
      </w:r>
      <w:r w:rsidRPr="00472372">
        <w:rPr>
          <w:rFonts w:ascii="Arial" w:hAnsi="Arial" w:cs="Arial"/>
          <w:b/>
          <w:bCs/>
        </w:rPr>
        <w:tab/>
      </w:r>
      <w:r w:rsidRPr="00472372">
        <w:rPr>
          <w:rFonts w:ascii="Arial" w:hAnsi="Arial" w:cs="Arial"/>
          <w:b/>
          <w:bCs/>
        </w:rPr>
        <w:tab/>
        <w:t>Human Resources Manager Signature</w:t>
      </w:r>
    </w:p>
    <w:sectPr w:rsidR="004072B1" w:rsidRPr="00472372" w:rsidSect="00CB30B9">
      <w:headerReference w:type="default" r:id="rId7"/>
      <w:pgSz w:w="12240" w:h="15840"/>
      <w:pgMar w:top="978" w:right="1008" w:bottom="360" w:left="100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CA29" w14:textId="77777777" w:rsidR="00711CEB" w:rsidRDefault="00711CEB" w:rsidP="004072B1">
      <w:pPr>
        <w:spacing w:after="0" w:line="240" w:lineRule="auto"/>
      </w:pPr>
      <w:r>
        <w:separator/>
      </w:r>
    </w:p>
  </w:endnote>
  <w:endnote w:type="continuationSeparator" w:id="0">
    <w:p w14:paraId="4B820872" w14:textId="77777777" w:rsidR="00711CEB" w:rsidRDefault="00711CEB" w:rsidP="004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72C1" w14:textId="77777777" w:rsidR="00711CEB" w:rsidRDefault="00711CEB" w:rsidP="004072B1">
      <w:pPr>
        <w:spacing w:after="0" w:line="240" w:lineRule="auto"/>
      </w:pPr>
      <w:r>
        <w:separator/>
      </w:r>
    </w:p>
  </w:footnote>
  <w:footnote w:type="continuationSeparator" w:id="0">
    <w:p w14:paraId="78113E47" w14:textId="77777777" w:rsidR="00711CEB" w:rsidRDefault="00711CEB" w:rsidP="004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BE81" w14:textId="511550F9" w:rsidR="004072B1" w:rsidRPr="004072B1" w:rsidRDefault="007343E4" w:rsidP="004072B1">
    <w:pPr>
      <w:pStyle w:val="Header"/>
      <w:rPr>
        <w:rFonts w:ascii="Arial" w:hAnsi="Arial" w:cs="Arial"/>
        <w:b/>
        <w:bCs/>
        <w:color w:val="FF0000"/>
        <w:sz w:val="24"/>
        <w:szCs w:val="24"/>
      </w:rPr>
    </w:pPr>
    <w:r>
      <w:rPr>
        <w:noProof/>
      </w:rPr>
      <w:drawing>
        <wp:inline distT="0" distB="0" distL="0" distR="0" wp14:anchorId="08149625" wp14:editId="18D0C875">
          <wp:extent cx="771525" cy="223447"/>
          <wp:effectExtent l="0" t="0" r="0" b="5715"/>
          <wp:docPr id="987965317" name="Picture 98796531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872999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517" cy="23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2B1">
      <w:rPr>
        <w:rFonts w:ascii="Arial" w:hAnsi="Arial" w:cs="Arial"/>
        <w:b/>
        <w:bCs/>
        <w:color w:val="FF0000"/>
        <w:sz w:val="24"/>
        <w:szCs w:val="24"/>
      </w:rPr>
      <w:tab/>
    </w:r>
    <w:r w:rsidR="004072B1">
      <w:rPr>
        <w:rFonts w:ascii="Arial" w:hAnsi="Arial" w:cs="Arial"/>
        <w:b/>
        <w:bCs/>
        <w:color w:val="FF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011"/>
    <w:multiLevelType w:val="hybridMultilevel"/>
    <w:tmpl w:val="753C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DAF"/>
    <w:multiLevelType w:val="hybridMultilevel"/>
    <w:tmpl w:val="498E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3101"/>
    <w:multiLevelType w:val="hybridMultilevel"/>
    <w:tmpl w:val="08DC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6D9"/>
    <w:multiLevelType w:val="hybridMultilevel"/>
    <w:tmpl w:val="A9B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517C"/>
    <w:multiLevelType w:val="hybridMultilevel"/>
    <w:tmpl w:val="73CE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05A5F"/>
    <w:multiLevelType w:val="multilevel"/>
    <w:tmpl w:val="4D02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35D79"/>
    <w:multiLevelType w:val="multilevel"/>
    <w:tmpl w:val="57B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3A56DB"/>
    <w:multiLevelType w:val="hybridMultilevel"/>
    <w:tmpl w:val="CA38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03B2"/>
    <w:multiLevelType w:val="multilevel"/>
    <w:tmpl w:val="ECA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173F7F"/>
    <w:multiLevelType w:val="hybridMultilevel"/>
    <w:tmpl w:val="7054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0742">
    <w:abstractNumId w:val="7"/>
  </w:num>
  <w:num w:numId="2" w16cid:durableId="1662351738">
    <w:abstractNumId w:val="2"/>
  </w:num>
  <w:num w:numId="3" w16cid:durableId="841317982">
    <w:abstractNumId w:val="3"/>
  </w:num>
  <w:num w:numId="4" w16cid:durableId="1332874826">
    <w:abstractNumId w:val="9"/>
  </w:num>
  <w:num w:numId="5" w16cid:durableId="1500267237">
    <w:abstractNumId w:val="1"/>
  </w:num>
  <w:num w:numId="6" w16cid:durableId="1128278855">
    <w:abstractNumId w:val="0"/>
  </w:num>
  <w:num w:numId="7" w16cid:durableId="750810931">
    <w:abstractNumId w:val="8"/>
  </w:num>
  <w:num w:numId="8" w16cid:durableId="1900896561">
    <w:abstractNumId w:val="6"/>
  </w:num>
  <w:num w:numId="9" w16cid:durableId="1383553570">
    <w:abstractNumId w:val="5"/>
  </w:num>
  <w:num w:numId="10" w16cid:durableId="1056196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s7AwM7A0MDYwNrZU0lEKTi0uzszPAykwNKgFALS4CPstAAAA"/>
  </w:docVars>
  <w:rsids>
    <w:rsidRoot w:val="00BF51DB"/>
    <w:rsid w:val="00044EB7"/>
    <w:rsid w:val="00076612"/>
    <w:rsid w:val="000805E1"/>
    <w:rsid w:val="00085853"/>
    <w:rsid w:val="00093B7B"/>
    <w:rsid w:val="000A03C8"/>
    <w:rsid w:val="000C49C9"/>
    <w:rsid w:val="000E4F81"/>
    <w:rsid w:val="000E78DD"/>
    <w:rsid w:val="00140B94"/>
    <w:rsid w:val="00147F0F"/>
    <w:rsid w:val="00172205"/>
    <w:rsid w:val="001D269A"/>
    <w:rsid w:val="001F4905"/>
    <w:rsid w:val="00261A7D"/>
    <w:rsid w:val="002830AE"/>
    <w:rsid w:val="002875A8"/>
    <w:rsid w:val="00306E0C"/>
    <w:rsid w:val="00366661"/>
    <w:rsid w:val="003B334C"/>
    <w:rsid w:val="004072B1"/>
    <w:rsid w:val="00472372"/>
    <w:rsid w:val="004959A4"/>
    <w:rsid w:val="00574618"/>
    <w:rsid w:val="005D3343"/>
    <w:rsid w:val="0062519E"/>
    <w:rsid w:val="00661DE8"/>
    <w:rsid w:val="00711CEB"/>
    <w:rsid w:val="00727DE8"/>
    <w:rsid w:val="007343E4"/>
    <w:rsid w:val="00775BB5"/>
    <w:rsid w:val="007A3B42"/>
    <w:rsid w:val="007A5B6B"/>
    <w:rsid w:val="007B36D1"/>
    <w:rsid w:val="007D3973"/>
    <w:rsid w:val="007D470B"/>
    <w:rsid w:val="007D5A1F"/>
    <w:rsid w:val="0083402C"/>
    <w:rsid w:val="00854E68"/>
    <w:rsid w:val="008743BE"/>
    <w:rsid w:val="0088723D"/>
    <w:rsid w:val="008B52DA"/>
    <w:rsid w:val="008C7F31"/>
    <w:rsid w:val="00972E4E"/>
    <w:rsid w:val="00974AA8"/>
    <w:rsid w:val="00995A88"/>
    <w:rsid w:val="00A542A5"/>
    <w:rsid w:val="00A5531F"/>
    <w:rsid w:val="00A75D1C"/>
    <w:rsid w:val="00A8226D"/>
    <w:rsid w:val="00AC1667"/>
    <w:rsid w:val="00AF170C"/>
    <w:rsid w:val="00B010C2"/>
    <w:rsid w:val="00B07087"/>
    <w:rsid w:val="00B36D49"/>
    <w:rsid w:val="00B47ED3"/>
    <w:rsid w:val="00BF51DB"/>
    <w:rsid w:val="00C16128"/>
    <w:rsid w:val="00C861C6"/>
    <w:rsid w:val="00CB30B9"/>
    <w:rsid w:val="00CD256E"/>
    <w:rsid w:val="00D06681"/>
    <w:rsid w:val="00DD465E"/>
    <w:rsid w:val="00E02834"/>
    <w:rsid w:val="00E11F00"/>
    <w:rsid w:val="00E824A5"/>
    <w:rsid w:val="00E87E19"/>
    <w:rsid w:val="00E9672E"/>
    <w:rsid w:val="00EA63B1"/>
    <w:rsid w:val="00EC7F1D"/>
    <w:rsid w:val="00F25CA6"/>
    <w:rsid w:val="00F2657D"/>
    <w:rsid w:val="00F306C1"/>
    <w:rsid w:val="00F3590F"/>
    <w:rsid w:val="00F55FCD"/>
    <w:rsid w:val="00F56EF9"/>
    <w:rsid w:val="00F964B7"/>
    <w:rsid w:val="00FA476C"/>
    <w:rsid w:val="00FC22E3"/>
    <w:rsid w:val="00FE3A95"/>
    <w:rsid w:val="00FF0E0A"/>
    <w:rsid w:val="00FF0F5F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1CD7"/>
  <w15:docId w15:val="{78E923C9-5E53-45FB-BAC7-C01A2DA7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B1"/>
  </w:style>
  <w:style w:type="paragraph" w:styleId="Footer">
    <w:name w:val="footer"/>
    <w:basedOn w:val="Normal"/>
    <w:link w:val="FooterChar"/>
    <w:uiPriority w:val="99"/>
    <w:unhideWhenUsed/>
    <w:rsid w:val="0040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B1"/>
  </w:style>
  <w:style w:type="paragraph" w:styleId="ListParagraph">
    <w:name w:val="List Paragraph"/>
    <w:basedOn w:val="Normal"/>
    <w:uiPriority w:val="34"/>
    <w:qFormat/>
    <w:rsid w:val="00854E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Mills</dc:creator>
  <cp:keywords/>
  <dc:description/>
  <cp:lastModifiedBy>Traci Russell</cp:lastModifiedBy>
  <cp:revision>4</cp:revision>
  <cp:lastPrinted>2023-02-17T00:55:00Z</cp:lastPrinted>
  <dcterms:created xsi:type="dcterms:W3CDTF">2023-09-14T11:39:00Z</dcterms:created>
  <dcterms:modified xsi:type="dcterms:W3CDTF">2023-09-14T11:40:00Z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0a0233b4-8409-435f-8e02-7cb3a2bae588</vt:lpwstr>
  </property>
</Properties>
</file>